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left"/>
        <w:spacing w:before="0" w:beforeAutospacing="0" w:after="0" w:afterAutospacing="0" w:line="580" w:lineRule="exact"/>
        <w:rPr>
          <w:szCs w:val="40"/>
          <w:bCs/>
          <w:lang w:eastAsia="zh-CN"/>
          <w:b w:val="1"/>
          <w:i w:val="0"/>
          <w:sz w:val="40"/>
          <w:spacing w:val="-2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40"/>
          <w:lang w:eastAsia="zh-CN"/>
          <w:b w:val="0"/>
          <w:i w:val="0"/>
          <w:sz w:val="40"/>
          <w:spacing w:val="-20"/>
          <w:w w:val="100"/>
          <w:rFonts w:ascii="仿宋" w:cs="仿宋" w:eastAsia="仿宋" w:hAnsi="仿宋" w:hint="eastAsia"/>
          <w:caps w:val="0"/>
        </w:rPr>
        <w:t>附件1</w:t>
      </w:r>
      <w:r>
        <w:rPr>
          <w:szCs w:val="40"/>
          <w:lang w:val="en-US" w:eastAsia="zh-CN"/>
          <w:b w:val="0"/>
          <w:i w:val="0"/>
          <w:sz w:val="40"/>
          <w:spacing w:val="-20"/>
          <w:w w:val="100"/>
          <w:rFonts w:ascii="仿宋" w:cs="仿宋" w:eastAsia="仿宋" w:hAnsi="仿宋" w:hint="eastAsia"/>
          <w:caps w:val="0"/>
        </w:rPr>
        <w:t xml:space="preserve">：    </w:t>
      </w:r>
      <w:r>
        <w:rPr>
          <w:szCs w:val="40"/>
          <w:bCs/>
          <w:lang w:eastAsia="zh-CN"/>
          <w:b w:val="1"/>
          <w:i w:val="0"/>
          <w:sz w:val="40"/>
          <w:spacing w:val="-20"/>
          <w:w w:val="100"/>
          <w:rFonts w:ascii="仿宋" w:cs="仿宋" w:eastAsia="仿宋" w:hAnsi="仿宋" w:hint="eastAsia"/>
          <w:caps w:val="0"/>
        </w:rPr>
        <w:t>职业规划组PPT现场展示评分标准</w:t>
      </w:r>
    </w:p>
    <w:p>
      <w:pPr>
        <w:jc w:val="center"/>
        <w:spacing w:before="0" w:beforeAutospacing="0" w:after="0" w:afterAutospacing="0" w:line="580" w:lineRule="exact"/>
        <w:rPr>
          <w:szCs w:val="30"/>
          <w:b w:val="0"/>
          <w:i w:val="0"/>
          <w:sz w:val="30"/>
          <w:spacing w:val="-20"/>
          <w:w w:val="100"/>
          <w:rFonts w:ascii="仿宋" w:eastAsia="仿宋" w:hAnsi="仿宋" w:hint="eastAsia"/>
          <w:caps w:val="0"/>
        </w:rPr>
        <w:snapToGrid/>
        <w:textAlignment w:val="baseline"/>
      </w:pPr>
      <w:r>
        <w:rPr>
          <w:szCs w:val="30"/>
          <w:b w:val="0"/>
          <w:i w:val="0"/>
          <w:sz w:val="30"/>
          <w:spacing w:val="-20"/>
          <w:w w:val="100"/>
          <w:rFonts w:ascii="仿宋" w:eastAsia="仿宋" w:hAnsi="仿宋" w:hint="eastAsia"/>
          <w:caps w:val="0"/>
        </w:rPr>
        <w:t xml:space="preserve"> </w:t>
      </w:r>
    </w:p>
    <w:tbl>
      <w:tblPr>
        <w:tblStyle w:val="2"/>
        <w:tblW w:w="97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22"/>
        <w:gridCol w:w="6636"/>
      </w:tblGrid>
      <w:tr>
        <w:trPr>
          <w:trHeight w:val="688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 xml:space="preserve"> 评分要素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评分要点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Cs/>
                <w:b w:val="1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具体描述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主题陈述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spacing w:before="0" w:beforeAutospacing="0" w:after="0" w:afterAutospacing="0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基本素养（20分）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1.仪表端庄稳重、朴素，社交礼仪大方得体，表情丰富真诚，有良好的个人气质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2.言之有理，谈吐文雅，富于思想内涵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bookmarkStart w:id="0" w:name="OLE_LINK1"/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3</w:t>
            </w:r>
            <w:bookmarkEnd w:id="0"/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.精神饱满，有信心，有独立见解，能充分展现大学生朝气蓬勃的精神风貌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312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陈述内容</w:t>
            </w:r>
          </w:p>
          <w:p>
            <w:pPr>
              <w:jc w:val="both"/>
              <w:spacing w:before="312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（50分）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1.对职业规划的自我探索、职业探索、决策应对等环节的要素及分析过程陈述全面、客观、准确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2.在陈述中能够正确理</w:t>
            </w:r>
            <w:bookmarkStart w:id="1" w:name="_GoBack"/>
            <w:bookmarkEnd w:id="1"/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解、应用职业规划基本理论及各项辅助工具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3.对各探索分析过程及结果表述准确，且与作品吻合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4.简明扼要，条理清晰，结论明确，能够准确提炼职业规划设计作品的主要内容</w:t>
            </w:r>
          </w:p>
        </w:tc>
      </w:tr>
      <w:tr>
        <w:trPr>
          <w:trHeight w:val="1065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312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即时效果</w:t>
            </w:r>
          </w:p>
          <w:p>
            <w:pPr>
              <w:jc w:val="both"/>
              <w:spacing w:before="312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（30分）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1.按时完成主题陈述，思路清晰，措辞恰当，表达自然、流畅</w:t>
            </w:r>
          </w:p>
        </w:tc>
      </w:tr>
      <w:tr>
        <w:trPr>
          <w:trHeight w:val="1081" w:hRule="atLeast"/>
          <w:jc w:val="center"/>
        </w:trP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spacing w:before="0" w:beforeAutospacing="1" w:after="0" w:afterAutospacing="1" w:line="30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2.有感染力，能吸引评委注意力，调动观众情绪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F5F85"/>
    <w:rsid w:val="36383385"/>
    <w:rsid w:val="447F5F85"/>
    <w:rsid w:val="6D535020"/>
    <w:rsid w:val="741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2018-05-14T09:42:00Z</dcterms:created>
  <dc:creator>黄山学院高</dc:creator>
  <cp:lastModifiedBy>黄山学院高</cp:lastModifiedBy>
  <dcterms:modified xsi:type="dcterms:W3CDTF">2019-04-10T08:29:55Z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b/>
          <w:bCs/>
          <w:spacing w:val="-2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pacing w:val="-20"/>
          <w:sz w:val="40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40"/>
          <w:szCs w:val="40"/>
          <w:lang w:val="en-US" w:eastAsia="zh-CN"/>
        </w:rPr>
        <w:t xml:space="preserve">4：    </w:t>
      </w:r>
      <w:r>
        <w:rPr>
          <w:rFonts w:hint="eastAsia" w:ascii="仿宋" w:hAnsi="仿宋" w:eastAsia="仿宋" w:cs="仿宋"/>
          <w:b/>
          <w:bCs/>
          <w:spacing w:val="-20"/>
          <w:sz w:val="40"/>
          <w:szCs w:val="40"/>
          <w:lang w:eastAsia="zh-CN"/>
        </w:rPr>
        <w:t>职业规划组PPT现场展示评分标准</w:t>
      </w:r>
    </w:p>
    <w:p>
      <w:pPr>
        <w:spacing w:line="580" w:lineRule="exact"/>
        <w:jc w:val="center"/>
        <w:rPr>
          <w:rFonts w:hint="eastAsia" w:ascii="仿宋" w:hAnsi="仿宋" w:eastAsia="仿宋"/>
          <w:spacing w:val="-20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 xml:space="preserve"> </w:t>
      </w:r>
    </w:p>
    <w:tbl>
      <w:tblPr>
        <w:tblStyle w:val="2"/>
        <w:tblW w:w="97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22"/>
        <w:gridCol w:w="66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评分要素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基本素养（20分）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陈述内容</w:t>
            </w: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1.对职业规划的自我探索、职业探索、决策应对等环节的要素及分析过程陈述全面、客观、准确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2.在陈述中能够正确理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8"/>
                <w:szCs w:val="28"/>
              </w:rPr>
              <w:t>解、应用职业规划基本理论及各项辅助工具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4.简明扼要，条理清晰，结论明确，能够准确提炼职业规划设计作品的主要内容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即时效果</w:t>
            </w:r>
          </w:p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（30分）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2.有感染力，能吸引评委注意力，调动观众情绪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p_0(0,0);
</file>